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2A" w:rsidRDefault="002E392A" w:rsidP="002E392A">
      <w:pPr>
        <w:spacing w:before="100"/>
      </w:pPr>
      <w:r w:rsidRPr="00696DD2">
        <w:rPr>
          <w:rFonts w:ascii="Times" w:hAnsi="Times"/>
        </w:rPr>
        <w:t>E</w:t>
      </w:r>
      <w:r>
        <w:t>ste</w:t>
      </w:r>
      <w:r w:rsidRPr="00696DD2">
        <w:rPr>
          <w:rFonts w:ascii="Times" w:hAnsi="Times"/>
        </w:rPr>
        <w:t xml:space="preserve"> artículo </w:t>
      </w:r>
      <w:r>
        <w:t>analiza</w:t>
      </w:r>
      <w:r w:rsidRPr="00696DD2">
        <w:rPr>
          <w:rFonts w:ascii="Times" w:hAnsi="Times"/>
        </w:rPr>
        <w:t xml:space="preserve"> los procesos de construcción y expansión de redes sociales y dispositivos de patronazgo privado que </w:t>
      </w:r>
      <w:r>
        <w:t>coordinaron</w:t>
      </w:r>
      <w:r w:rsidRPr="00696DD2">
        <w:rPr>
          <w:rFonts w:ascii="Times" w:hAnsi="Times"/>
        </w:rPr>
        <w:t xml:space="preserve"> el proceso de frontera interna </w:t>
      </w:r>
      <w:r>
        <w:t xml:space="preserve">del Istmo de Veracruz durante la segunda mitad del siglo XX. </w:t>
      </w:r>
      <w:r w:rsidRPr="00696DD2">
        <w:rPr>
          <w:rFonts w:ascii="Times" w:hAnsi="Times"/>
        </w:rPr>
        <w:t>Se interesa en particular en los diversos soportes institucionales, oficiales e informales, en los que actores privados</w:t>
      </w:r>
      <w:r>
        <w:t>,</w:t>
      </w:r>
      <w:r w:rsidRPr="00696DD2">
        <w:rPr>
          <w:rFonts w:ascii="Times" w:hAnsi="Times"/>
        </w:rPr>
        <w:t xml:space="preserve"> </w:t>
      </w:r>
      <w:r>
        <w:t xml:space="preserve">vinculados con la red de poder del presidente Miguel Alemán, </w:t>
      </w:r>
      <w:r w:rsidRPr="00696DD2">
        <w:rPr>
          <w:rFonts w:ascii="Times" w:hAnsi="Times"/>
        </w:rPr>
        <w:t>apoyaron sus estrategias de control sobre los recursos naturales y estatales movilizados en dich</w:t>
      </w:r>
      <w:r>
        <w:t>o</w:t>
      </w:r>
      <w:r w:rsidRPr="00696DD2">
        <w:rPr>
          <w:rFonts w:ascii="Times" w:hAnsi="Times"/>
        </w:rPr>
        <w:t xml:space="preserve"> </w:t>
      </w:r>
      <w:r>
        <w:t>proceso</w:t>
      </w:r>
      <w:r w:rsidRPr="00696DD2">
        <w:rPr>
          <w:rFonts w:ascii="Times" w:hAnsi="Times"/>
        </w:rPr>
        <w:t xml:space="preserve">. En muchos aspectos, estos dispositivos </w:t>
      </w:r>
      <w:r>
        <w:t xml:space="preserve">sociales e institucionales </w:t>
      </w:r>
      <w:r w:rsidRPr="00696DD2">
        <w:rPr>
          <w:rFonts w:ascii="Times" w:hAnsi="Times"/>
        </w:rPr>
        <w:t xml:space="preserve">se </w:t>
      </w:r>
      <w:r>
        <w:t xml:space="preserve">han </w:t>
      </w:r>
      <w:r w:rsidRPr="00696DD2">
        <w:rPr>
          <w:rFonts w:ascii="Times" w:hAnsi="Times"/>
        </w:rPr>
        <w:t>cristaliza</w:t>
      </w:r>
      <w:r>
        <w:t>do</w:t>
      </w:r>
      <w:r w:rsidRPr="00696DD2">
        <w:rPr>
          <w:rFonts w:ascii="Times" w:hAnsi="Times"/>
        </w:rPr>
        <w:t xml:space="preserve"> en dinámicas de enclave</w:t>
      </w:r>
      <w:r>
        <w:t>s</w:t>
      </w:r>
      <w:r w:rsidRPr="00696DD2">
        <w:rPr>
          <w:rFonts w:ascii="Times" w:hAnsi="Times"/>
        </w:rPr>
        <w:t xml:space="preserve">, es decir, en la formación de espacios regulados por sistemas de reglas y autoridades privadas, segregados en lo esencial </w:t>
      </w:r>
      <w:r w:rsidRPr="00696DD2">
        <w:rPr>
          <w:rFonts w:ascii="Times" w:hAnsi="Times" w:cstheme="minorHAnsi"/>
          <w:szCs w:val="22"/>
        </w:rPr>
        <w:t>de las jurisdicciones territoriales establecidas por la ley y los reglamentos oficiales. En el Istmo central, son dispositivos</w:t>
      </w:r>
      <w:r w:rsidRPr="00696DD2">
        <w:rPr>
          <w:rFonts w:ascii="Times" w:hAnsi="Times"/>
        </w:rPr>
        <w:t xml:space="preserve"> personalizados de patronazgo privado los que confirieron a las estructuras territoriales características de campos jurisdiccionales de excepción.</w:t>
      </w:r>
    </w:p>
    <w:p w:rsidR="00462C64" w:rsidRDefault="00462C64" w:rsidP="002E392A">
      <w:pPr>
        <w:spacing w:before="100"/>
      </w:pPr>
      <w:r>
        <w:t xml:space="preserve">Palabras claves: Frontera interna; Patronazgo; </w:t>
      </w:r>
      <w:proofErr w:type="spellStart"/>
      <w:r>
        <w:t>Ganaderización</w:t>
      </w:r>
      <w:proofErr w:type="spellEnd"/>
      <w:r>
        <w:t>; Enclave; Privatización</w:t>
      </w:r>
    </w:p>
    <w:p w:rsidR="00191C35" w:rsidRDefault="00191C35" w:rsidP="002E392A">
      <w:pPr>
        <w:spacing w:before="100"/>
      </w:pPr>
    </w:p>
    <w:p w:rsidR="00191C35" w:rsidRDefault="00191C35" w:rsidP="002E392A">
      <w:pPr>
        <w:spacing w:before="100"/>
      </w:pPr>
      <w:r w:rsidRPr="00191C35">
        <w:t>Cet article ana</w:t>
      </w:r>
      <w:r>
        <w:t>l</w:t>
      </w:r>
      <w:r w:rsidRPr="00191C35">
        <w:t xml:space="preserve">yse les processus de construction et d’expansion de réseaux sociaux et de dispositifs </w:t>
      </w:r>
      <w:r>
        <w:t>de patronage privé qui ont coordonné le processus de frontière interne dans l’Isthme de Veracruz, au cours de la seconde moitié du XX</w:t>
      </w:r>
      <w:r w:rsidRPr="00191C35">
        <w:rPr>
          <w:vertAlign w:val="superscript"/>
        </w:rPr>
        <w:t>e</w:t>
      </w:r>
      <w:r>
        <w:t xml:space="preserve"> siècle. Il s’intéresse en particulier aux bases institutionnelles, tant officielle qu’informelles, qui ont permis à des acteurs privés, associés au réseau de pouvoir du président Miguel </w:t>
      </w:r>
      <w:proofErr w:type="spellStart"/>
      <w:r>
        <w:t>Alemán</w:t>
      </w:r>
      <w:proofErr w:type="spellEnd"/>
      <w:r>
        <w:t>, d’asseoir leurs stratégies de contrôle des ressources naturelles et étatiques mobilisées dans ce processus. A bien des égards, ces dispositifs sociaux et institutionnels se sont cristallisés dans des dynamiques d’enclave, c’est-à-dire dans la formation d’espaces régulés par des systèmes de règles et d’autorités privées, ségrégués dans une large mesure des juridictions territoriales établies par la loi et les règlements officiels</w:t>
      </w:r>
      <w:r w:rsidR="00EC605A">
        <w:t>. Dans l’Isthme central, ce sont des dispositifs personnalisés de patronage privé qui ont conféré aux structures territoriales les caractéristiques de champs juridictionnels d’exception.</w:t>
      </w:r>
    </w:p>
    <w:p w:rsidR="00EC605A" w:rsidRDefault="00EC605A" w:rsidP="002E392A">
      <w:pPr>
        <w:spacing w:before="100"/>
      </w:pPr>
      <w:r>
        <w:t xml:space="preserve">Mots-clés : Frontière interne ; Patronage ; </w:t>
      </w:r>
      <w:r w:rsidR="00344223">
        <w:t>Élevage bovin</w:t>
      </w:r>
      <w:r>
        <w:t> ; Enclave ; Privatisation</w:t>
      </w:r>
    </w:p>
    <w:p w:rsidR="00191C35" w:rsidRDefault="00191C35" w:rsidP="002E392A">
      <w:pPr>
        <w:spacing w:before="100"/>
      </w:pPr>
    </w:p>
    <w:p w:rsidR="00265AD4" w:rsidRPr="00753823" w:rsidRDefault="00265AD4" w:rsidP="00265AD4">
      <w:pPr>
        <w:rPr>
          <w:rFonts w:eastAsia="Cambria"/>
          <w:lang w:val="en"/>
        </w:rPr>
      </w:pPr>
      <w:r>
        <w:rPr>
          <w:rStyle w:val="tlid-translation"/>
          <w:rFonts w:eastAsia="Cambria"/>
          <w:lang w:val="en"/>
        </w:rPr>
        <w:t xml:space="preserve">This article analyzes the processes </w:t>
      </w:r>
      <w:r>
        <w:rPr>
          <w:rStyle w:val="tlid-translation"/>
          <w:rFonts w:eastAsia="Cambria"/>
          <w:lang w:val="en"/>
        </w:rPr>
        <w:t xml:space="preserve">through which </w:t>
      </w:r>
      <w:r>
        <w:rPr>
          <w:rStyle w:val="tlid-translation"/>
          <w:rFonts w:eastAsia="Cambria"/>
          <w:lang w:val="en"/>
        </w:rPr>
        <w:t>social networks and private patronage devices</w:t>
      </w:r>
      <w:r>
        <w:rPr>
          <w:rStyle w:val="tlid-translation"/>
          <w:rFonts w:eastAsia="Cambria"/>
          <w:lang w:val="en"/>
        </w:rPr>
        <w:t xml:space="preserve"> developed in order to coordinate the internal frontier </w:t>
      </w:r>
      <w:r>
        <w:rPr>
          <w:rStyle w:val="tlid-translation"/>
          <w:rFonts w:eastAsia="Cambria"/>
          <w:lang w:val="en"/>
        </w:rPr>
        <w:t>process in the Isthmus of Veracruz during the second half of the 20th century.</w:t>
      </w:r>
      <w:r>
        <w:rPr>
          <w:rStyle w:val="tlid-translation"/>
          <w:rFonts w:eastAsia="Cambria"/>
          <w:lang w:val="en"/>
        </w:rPr>
        <w:t xml:space="preserve"> It particularly focusses on the </w:t>
      </w:r>
      <w:r>
        <w:rPr>
          <w:rStyle w:val="tlid-translation"/>
          <w:rFonts w:eastAsia="Cambria"/>
          <w:lang w:val="en"/>
        </w:rPr>
        <w:t xml:space="preserve">institutional bases, both official and informal, which enabled private actors, associated with the power network of President Miguel </w:t>
      </w:r>
      <w:proofErr w:type="spellStart"/>
      <w:r>
        <w:rPr>
          <w:rStyle w:val="tlid-translation"/>
          <w:rFonts w:eastAsia="Cambria"/>
          <w:lang w:val="en"/>
        </w:rPr>
        <w:t>Alemán</w:t>
      </w:r>
      <w:proofErr w:type="spellEnd"/>
      <w:r>
        <w:rPr>
          <w:rStyle w:val="tlid-translation"/>
          <w:rFonts w:eastAsia="Cambria"/>
          <w:lang w:val="en"/>
        </w:rPr>
        <w:t xml:space="preserve">, to establish </w:t>
      </w:r>
      <w:r>
        <w:rPr>
          <w:rStyle w:val="tlid-translation"/>
          <w:rFonts w:eastAsia="Cambria"/>
          <w:lang w:val="en"/>
        </w:rPr>
        <w:t xml:space="preserve">and expand </w:t>
      </w:r>
      <w:r>
        <w:rPr>
          <w:rStyle w:val="tlid-translation"/>
          <w:rFonts w:eastAsia="Cambria"/>
          <w:lang w:val="en"/>
        </w:rPr>
        <w:t>their strategies for controlling the natural and state resources mobilized in this process.</w:t>
      </w:r>
      <w:r>
        <w:rPr>
          <w:rStyle w:val="tlid-translation"/>
          <w:rFonts w:eastAsia="Cambria"/>
          <w:lang w:val="en"/>
        </w:rPr>
        <w:t xml:space="preserve"> </w:t>
      </w:r>
      <w:r>
        <w:rPr>
          <w:rStyle w:val="tlid-translation"/>
          <w:rFonts w:eastAsia="Cambria"/>
          <w:lang w:val="en"/>
        </w:rPr>
        <w:t xml:space="preserve">In many ways, </w:t>
      </w:r>
      <w:r w:rsidR="00753823">
        <w:rPr>
          <w:rStyle w:val="tlid-translation"/>
          <w:rFonts w:eastAsia="Cambria"/>
          <w:lang w:val="en"/>
        </w:rPr>
        <w:t>such</w:t>
      </w:r>
      <w:r>
        <w:rPr>
          <w:rStyle w:val="tlid-translation"/>
          <w:rFonts w:eastAsia="Cambria"/>
          <w:lang w:val="en"/>
        </w:rPr>
        <w:t xml:space="preserve"> social and institutional arrangements crystallized in enclave dynamics, </w:t>
      </w:r>
      <w:r w:rsidR="00753823">
        <w:rPr>
          <w:rStyle w:val="tlid-translation"/>
          <w:rFonts w:eastAsia="Cambria"/>
          <w:lang w:val="en"/>
        </w:rPr>
        <w:t>i.e.</w:t>
      </w:r>
      <w:r>
        <w:rPr>
          <w:rStyle w:val="tlid-translation"/>
          <w:rFonts w:eastAsia="Cambria"/>
          <w:lang w:val="en"/>
        </w:rPr>
        <w:t xml:space="preserve"> in the formation of spaces regulated by </w:t>
      </w:r>
      <w:r w:rsidR="00753823">
        <w:rPr>
          <w:rStyle w:val="tlid-translation"/>
          <w:rFonts w:eastAsia="Cambria"/>
          <w:lang w:val="en"/>
        </w:rPr>
        <w:t xml:space="preserve">private </w:t>
      </w:r>
      <w:r>
        <w:rPr>
          <w:rStyle w:val="tlid-translation"/>
          <w:rFonts w:eastAsia="Cambria"/>
          <w:lang w:val="en"/>
        </w:rPr>
        <w:t>s</w:t>
      </w:r>
      <w:r w:rsidR="00753823">
        <w:rPr>
          <w:rStyle w:val="tlid-translation"/>
          <w:rFonts w:eastAsia="Cambria"/>
          <w:lang w:val="en"/>
        </w:rPr>
        <w:t>et</w:t>
      </w:r>
      <w:r>
        <w:rPr>
          <w:rStyle w:val="tlid-translation"/>
          <w:rFonts w:eastAsia="Cambria"/>
          <w:lang w:val="en"/>
        </w:rPr>
        <w:t xml:space="preserve">s of rules and authorities, segregated to a </w:t>
      </w:r>
      <w:r w:rsidR="00753823">
        <w:rPr>
          <w:rStyle w:val="tlid-translation"/>
          <w:rFonts w:eastAsia="Cambria"/>
          <w:lang w:val="en"/>
        </w:rPr>
        <w:t>major</w:t>
      </w:r>
      <w:r>
        <w:rPr>
          <w:rStyle w:val="tlid-translation"/>
          <w:rFonts w:eastAsia="Cambria"/>
          <w:lang w:val="en"/>
        </w:rPr>
        <w:t xml:space="preserve"> extent</w:t>
      </w:r>
      <w:r w:rsidR="00753823">
        <w:rPr>
          <w:rStyle w:val="tlid-translation"/>
          <w:rFonts w:eastAsia="Cambria"/>
          <w:lang w:val="en"/>
        </w:rPr>
        <w:t xml:space="preserve"> from the</w:t>
      </w:r>
      <w:r>
        <w:rPr>
          <w:rStyle w:val="tlid-translation"/>
          <w:rFonts w:eastAsia="Cambria"/>
          <w:lang w:val="en"/>
        </w:rPr>
        <w:t xml:space="preserve"> territorial jurisdictions established by law</w:t>
      </w:r>
      <w:r w:rsidR="00753823">
        <w:rPr>
          <w:rStyle w:val="tlid-translation"/>
          <w:rFonts w:eastAsia="Cambria"/>
          <w:lang w:val="en"/>
        </w:rPr>
        <w:t>s</w:t>
      </w:r>
      <w:r>
        <w:rPr>
          <w:rStyle w:val="tlid-translation"/>
          <w:rFonts w:eastAsia="Cambria"/>
          <w:lang w:val="en"/>
        </w:rPr>
        <w:t xml:space="preserve"> and official regulations. In the Central Isthmus, territorial structures </w:t>
      </w:r>
      <w:r w:rsidR="00753823">
        <w:rPr>
          <w:rStyle w:val="tlid-translation"/>
          <w:rFonts w:eastAsia="Cambria"/>
          <w:lang w:val="en"/>
        </w:rPr>
        <w:t xml:space="preserve">were molded by </w:t>
      </w:r>
      <w:r w:rsidR="00753823">
        <w:rPr>
          <w:rStyle w:val="tlid-translation"/>
          <w:rFonts w:eastAsia="Cambria"/>
          <w:lang w:val="en"/>
        </w:rPr>
        <w:t xml:space="preserve">personalized private patronage networks </w:t>
      </w:r>
      <w:r w:rsidR="00753823">
        <w:rPr>
          <w:rStyle w:val="tlid-translation"/>
          <w:rFonts w:eastAsia="Cambria"/>
          <w:lang w:val="en"/>
        </w:rPr>
        <w:t>that conferred them the</w:t>
      </w:r>
      <w:r>
        <w:rPr>
          <w:rStyle w:val="tlid-translation"/>
          <w:rFonts w:eastAsia="Cambria"/>
          <w:lang w:val="en"/>
        </w:rPr>
        <w:t xml:space="preserve"> characteristics of exceptional jurisdictional fields.</w:t>
      </w:r>
    </w:p>
    <w:p w:rsidR="00191C35" w:rsidRPr="00265AD4" w:rsidRDefault="00191C35" w:rsidP="002E392A">
      <w:pPr>
        <w:spacing w:before="100"/>
        <w:rPr>
          <w:lang w:val="en-US"/>
        </w:rPr>
      </w:pPr>
    </w:p>
    <w:p w:rsidR="00191C35" w:rsidRPr="00753823" w:rsidRDefault="00753823" w:rsidP="002E392A">
      <w:pPr>
        <w:spacing w:before="100"/>
        <w:rPr>
          <w:lang w:val="en-US"/>
        </w:rPr>
      </w:pPr>
      <w:r w:rsidRPr="00753823">
        <w:rPr>
          <w:lang w:val="en-US"/>
        </w:rPr>
        <w:t xml:space="preserve">Key-words: Internal Frontier; Patronage; </w:t>
      </w:r>
      <w:r>
        <w:rPr>
          <w:lang w:val="en-US"/>
        </w:rPr>
        <w:t xml:space="preserve">Cattle </w:t>
      </w:r>
      <w:r w:rsidR="00344223">
        <w:rPr>
          <w:lang w:val="en-US"/>
        </w:rPr>
        <w:t>reeding</w:t>
      </w:r>
      <w:bookmarkStart w:id="0" w:name="_GoBack"/>
      <w:bookmarkEnd w:id="0"/>
      <w:r>
        <w:rPr>
          <w:lang w:val="en-US"/>
        </w:rPr>
        <w:t>; Enclave; Privatization</w:t>
      </w:r>
    </w:p>
    <w:sectPr w:rsidR="00191C35" w:rsidRPr="00753823" w:rsidSect="00B63B67">
      <w:pgSz w:w="11906" w:h="16838"/>
      <w:pgMar w:top="1418" w:right="1418" w:bottom="1418" w:left="1418"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94F" w:rsidRDefault="0017194F" w:rsidP="002E392A">
      <w:r>
        <w:separator/>
      </w:r>
    </w:p>
  </w:endnote>
  <w:endnote w:type="continuationSeparator" w:id="0">
    <w:p w:rsidR="0017194F" w:rsidRDefault="0017194F" w:rsidP="002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variable"/>
    <w:sig w:usb0="00000003" w:usb1="00000000" w:usb2="00000000" w:usb3="00000000" w:csb0="00000007" w:csb1="00000000"/>
  </w:font>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94F" w:rsidRDefault="0017194F" w:rsidP="002E392A">
      <w:r>
        <w:separator/>
      </w:r>
    </w:p>
  </w:footnote>
  <w:footnote w:type="continuationSeparator" w:id="0">
    <w:p w:rsidR="0017194F" w:rsidRDefault="0017194F" w:rsidP="002E3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2A"/>
    <w:rsid w:val="0017194F"/>
    <w:rsid w:val="00191C35"/>
    <w:rsid w:val="00265AD4"/>
    <w:rsid w:val="0029502A"/>
    <w:rsid w:val="002E392A"/>
    <w:rsid w:val="00300CE8"/>
    <w:rsid w:val="00344223"/>
    <w:rsid w:val="003866F3"/>
    <w:rsid w:val="003F4DE0"/>
    <w:rsid w:val="00462C64"/>
    <w:rsid w:val="005D0E8A"/>
    <w:rsid w:val="00753823"/>
    <w:rsid w:val="00B63B67"/>
    <w:rsid w:val="00C13A1B"/>
    <w:rsid w:val="00C17B7F"/>
    <w:rsid w:val="00EC6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755980"/>
  <w14:defaultImageDpi w14:val="32767"/>
  <w15:chartTrackingRefBased/>
  <w15:docId w15:val="{6D327DC1-0D85-E54E-B4E2-E2C4618E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5AD4"/>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Quote,Note de bas de page Car Car Car,Note de bas de page1 Car,Note de bas de page2,Note de bas de page Car Car Car1 Car,Note de bas de page1 Car Car,Note de bas de page1 Car Car  Car Car,Note de bas de page1"/>
    <w:basedOn w:val="Normal"/>
    <w:link w:val="NotedebasdepageCar"/>
    <w:unhideWhenUsed/>
    <w:rsid w:val="002E392A"/>
    <w:pPr>
      <w:spacing w:before="60" w:line="360" w:lineRule="auto"/>
      <w:ind w:left="170" w:hanging="170"/>
    </w:pPr>
    <w:rPr>
      <w:rFonts w:ascii="Times" w:eastAsia="Cambria" w:hAnsi="Times"/>
      <w:sz w:val="20"/>
      <w:lang w:val="es-ES_tradnl"/>
    </w:rPr>
  </w:style>
  <w:style w:type="character" w:customStyle="1" w:styleId="NotedebasdepageCar">
    <w:name w:val="Note de bas de page Car"/>
    <w:aliases w:val="Footnote Text Quote Car,Note de bas de page Car Car Car Car,Note de bas de page1 Car Car1,Note de bas de page2 Car,Note de bas de page Car Car Car1 Car Car,Note de bas de page1 Car Car Car,Note de bas de page1 Car1"/>
    <w:basedOn w:val="Policepardfaut"/>
    <w:link w:val="Notedebasdepage"/>
    <w:rsid w:val="002E392A"/>
    <w:rPr>
      <w:rFonts w:ascii="Times" w:eastAsia="Cambria" w:hAnsi="Times" w:cs="Times New Roman"/>
      <w:sz w:val="20"/>
      <w:lang w:val="es-ES_tradnl" w:eastAsia="fr-FR"/>
    </w:rPr>
  </w:style>
  <w:style w:type="character" w:styleId="Appelnotedebasdep">
    <w:name w:val="footnote reference"/>
    <w:basedOn w:val="Policepardfaut"/>
    <w:unhideWhenUsed/>
    <w:rsid w:val="002E392A"/>
    <w:rPr>
      <w:vertAlign w:val="superscript"/>
    </w:rPr>
  </w:style>
  <w:style w:type="character" w:customStyle="1" w:styleId="tlid-translation">
    <w:name w:val="tlid-translation"/>
    <w:basedOn w:val="Policepardfaut"/>
    <w:rsid w:val="0026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9027">
      <w:bodyDiv w:val="1"/>
      <w:marLeft w:val="0"/>
      <w:marRight w:val="0"/>
      <w:marTop w:val="0"/>
      <w:marBottom w:val="0"/>
      <w:divBdr>
        <w:top w:val="none" w:sz="0" w:space="0" w:color="auto"/>
        <w:left w:val="none" w:sz="0" w:space="0" w:color="auto"/>
        <w:bottom w:val="none" w:sz="0" w:space="0" w:color="auto"/>
        <w:right w:val="none" w:sz="0" w:space="0" w:color="auto"/>
      </w:divBdr>
      <w:divsChild>
        <w:div w:id="965352891">
          <w:marLeft w:val="0"/>
          <w:marRight w:val="0"/>
          <w:marTop w:val="0"/>
          <w:marBottom w:val="0"/>
          <w:divBdr>
            <w:top w:val="none" w:sz="0" w:space="0" w:color="auto"/>
            <w:left w:val="none" w:sz="0" w:space="0" w:color="auto"/>
            <w:bottom w:val="none" w:sz="0" w:space="0" w:color="auto"/>
            <w:right w:val="none" w:sz="0" w:space="0" w:color="auto"/>
          </w:divBdr>
          <w:divsChild>
            <w:div w:id="829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501</Words>
  <Characters>2807</Characters>
  <Application>Microsoft Office Word</Application>
  <DocSecurity>0</DocSecurity>
  <Lines>38</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5</cp:revision>
  <dcterms:created xsi:type="dcterms:W3CDTF">2020-07-23T14:05:00Z</dcterms:created>
  <dcterms:modified xsi:type="dcterms:W3CDTF">2020-07-23T14:49:00Z</dcterms:modified>
</cp:coreProperties>
</file>